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2126"/>
      </w:tblGrid>
      <w:tr w:rsidR="006F4FEB" w:rsidTr="000A6A8D">
        <w:tc>
          <w:tcPr>
            <w:tcW w:w="1418" w:type="dxa"/>
          </w:tcPr>
          <w:p w:rsidR="006F4FEB" w:rsidRDefault="006F4FEB" w:rsidP="000A6A8D">
            <w:r>
              <w:t xml:space="preserve">Semaine 40 </w:t>
            </w:r>
          </w:p>
          <w:p w:rsidR="006F4FEB" w:rsidRDefault="006F4FEB" w:rsidP="000A6A8D"/>
        </w:tc>
        <w:tc>
          <w:tcPr>
            <w:tcW w:w="7513" w:type="dxa"/>
          </w:tcPr>
          <w:p w:rsidR="006F4FEB" w:rsidRPr="00F53918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</w:rPr>
            </w:pPr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Cours </w:t>
            </w:r>
            <w:proofErr w:type="gramStart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>1:</w:t>
            </w:r>
            <w:proofErr w:type="gramEnd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 Une puissance économique réelle mais très polarisée</w:t>
            </w:r>
          </w:p>
          <w:p w:rsidR="006F4FEB" w:rsidRDefault="006F4FEB" w:rsidP="000A6A8D"/>
          <w:p w:rsidR="006F4FEB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  <w:t xml:space="preserve">I/ Une insertion économique plus européenne que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  <w:t>mondiale?</w:t>
            </w:r>
            <w:proofErr w:type="gramEnd"/>
          </w:p>
          <w:p w:rsidR="006F4FEB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6F4FEB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À/ Des données globales qui témoignent de son insertion dans la mondialisation d’un point de vue économique</w:t>
            </w:r>
          </w:p>
          <w:p w:rsidR="006F4FEB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1/ Une puissance économique réelle</w:t>
            </w:r>
          </w:p>
          <w:p w:rsidR="006F4FEB" w:rsidRDefault="006F4FEB" w:rsidP="000A6A8D">
            <w:r>
              <w:t>2/ Une extraversion économique qui peut poser problème</w:t>
            </w:r>
          </w:p>
          <w:p w:rsidR="006F4FEB" w:rsidRDefault="006F4FEB" w:rsidP="000A6A8D"/>
          <w:p w:rsidR="006F4FEB" w:rsidRDefault="006F4FEB" w:rsidP="000A6A8D">
            <w:r>
              <w:t>B/ Mais une prégnance forte des échanges européens</w:t>
            </w:r>
          </w:p>
          <w:p w:rsidR="006F4FEB" w:rsidRDefault="006F4FEB" w:rsidP="000A6A8D">
            <w:r>
              <w:t>C/ Un jeu de pouvoir économique au sein de l’UE auquel la France doit désormais faire face</w:t>
            </w:r>
          </w:p>
          <w:p w:rsidR="006F4FEB" w:rsidRDefault="006F4FEB" w:rsidP="000A6A8D">
            <w:r>
              <w:t>1/ Du couple franco-allemand à l’apparent modèle économique « nordique »</w:t>
            </w:r>
          </w:p>
          <w:p w:rsidR="006F4FEB" w:rsidRDefault="006F4FEB" w:rsidP="000A6A8D"/>
          <w:p w:rsidR="006F4FEB" w:rsidRDefault="006F4FEB" w:rsidP="000A6A8D"/>
          <w:p w:rsidR="006F4FEB" w:rsidRDefault="006F4FEB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TP cartographique (1h</w:t>
            </w:r>
            <w:proofErr w:type="gram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):</w:t>
            </w:r>
            <w:proofErr w:type="gram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Epernay</w:t>
            </w:r>
            <w:proofErr w:type="spell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au 1/25000ème</w:t>
            </w:r>
          </w:p>
          <w:p w:rsidR="006F4FEB" w:rsidRDefault="006F4FEB" w:rsidP="000A6A8D">
            <w:pPr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I/ localement des terroirs variés mais dont certains sont propices à la vigne (fin)</w:t>
            </w:r>
          </w:p>
          <w:p w:rsidR="006F4FEB" w:rsidRDefault="006F4FEB" w:rsidP="000A6A8D">
            <w:r>
              <w:t>II/ Une synergie locale particulièrement forte en faveur du champagne</w:t>
            </w:r>
          </w:p>
          <w:p w:rsidR="006F4FEB" w:rsidRDefault="006F4FEB" w:rsidP="000A6A8D"/>
          <w:p w:rsidR="006F4FEB" w:rsidRDefault="006F4FEB" w:rsidP="000A6A8D"/>
          <w:p w:rsidR="006F4FEB" w:rsidRDefault="006F4FEB" w:rsidP="000A6A8D"/>
        </w:tc>
        <w:tc>
          <w:tcPr>
            <w:tcW w:w="2126" w:type="dxa"/>
          </w:tcPr>
          <w:p w:rsidR="006F4FEB" w:rsidRDefault="006F4FEB" w:rsidP="000A6A8D">
            <w:r>
              <w:t>Capitalisation boursière,</w:t>
            </w:r>
          </w:p>
          <w:p w:rsidR="006F4FEB" w:rsidRDefault="006F4FEB" w:rsidP="000A6A8D">
            <w:proofErr w:type="spellStart"/>
            <w:r>
              <w:t>Echelles</w:t>
            </w:r>
            <w:proofErr w:type="spellEnd"/>
            <w:r>
              <w:t xml:space="preserve"> économiques concurrentes, intégration européenne et intégrations régionales, construction économique européenne</w:t>
            </w:r>
          </w:p>
          <w:p w:rsidR="006F4FEB" w:rsidRDefault="006F4FEB" w:rsidP="000A6A8D"/>
          <w:p w:rsidR="006F4FEB" w:rsidRDefault="006F4FEB" w:rsidP="000A6A8D"/>
          <w:p w:rsidR="006F4FEB" w:rsidRDefault="006F4FEB" w:rsidP="000A6A8D"/>
          <w:p w:rsidR="006F4FEB" w:rsidRDefault="006F4FEB" w:rsidP="000A6A8D">
            <w:r>
              <w:t>Géologie, pédologie, périurbanisation, ancrage territorial, labellisation, synergie économique</w:t>
            </w:r>
          </w:p>
        </w:tc>
      </w:tr>
    </w:tbl>
    <w:p w:rsidR="007F3D30" w:rsidRDefault="007F3D30">
      <w:bookmarkStart w:id="0" w:name="_GoBack"/>
      <w:bookmarkEnd w:id="0"/>
    </w:p>
    <w:sectPr w:rsidR="007F3D30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B"/>
    <w:rsid w:val="006F4FEB"/>
    <w:rsid w:val="007F3D30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2B5F733-C544-9143-885D-C9F6A67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2019-10-07T07:56:00Z</dcterms:created>
  <dcterms:modified xsi:type="dcterms:W3CDTF">2019-10-07T07:56:00Z</dcterms:modified>
</cp:coreProperties>
</file>